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FFB8" w14:textId="6DFADBA6" w:rsidR="006F3695" w:rsidRPr="00614E9B" w:rsidRDefault="0036363A" w:rsidP="00614E9B">
      <w:pPr>
        <w:pStyle w:val="Brezrazmikov"/>
        <w:spacing w:line="276" w:lineRule="auto"/>
        <w:rPr>
          <w:b/>
          <w:bCs/>
          <w:lang w:val="sl-SI"/>
        </w:rPr>
      </w:pPr>
      <w:r w:rsidRPr="00614E9B">
        <w:rPr>
          <w:b/>
          <w:bCs/>
          <w:lang w:val="sl-SI"/>
        </w:rPr>
        <w:t xml:space="preserve">Vloga za odobritev priznavanja </w:t>
      </w:r>
      <w:r w:rsidR="002C7EE4" w:rsidRPr="00614E9B">
        <w:rPr>
          <w:b/>
          <w:bCs/>
          <w:lang w:val="sl-SI"/>
        </w:rPr>
        <w:t>tujih predmetov</w:t>
      </w:r>
    </w:p>
    <w:p w14:paraId="41A39469" w14:textId="3B8162FA" w:rsidR="0036363A" w:rsidRPr="00614E9B" w:rsidRDefault="0036363A" w:rsidP="00614E9B">
      <w:pPr>
        <w:pStyle w:val="Brezrazmikov"/>
        <w:spacing w:line="276" w:lineRule="auto"/>
        <w:rPr>
          <w:lang w:val="sl-SI"/>
        </w:rPr>
      </w:pPr>
    </w:p>
    <w:p w14:paraId="6DBEDAB2" w14:textId="66387E85" w:rsidR="0036363A" w:rsidRPr="00614E9B" w:rsidRDefault="0036363A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PODATKI O ŠTUDENTU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6363A" w:rsidRPr="00614E9B" w14:paraId="1495C682" w14:textId="77777777" w:rsidTr="008938C2">
        <w:tc>
          <w:tcPr>
            <w:tcW w:w="3539" w:type="dxa"/>
          </w:tcPr>
          <w:p w14:paraId="5FCE04DB" w14:textId="75AF6A1F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Ime in priimek</w:t>
            </w:r>
          </w:p>
        </w:tc>
        <w:tc>
          <w:tcPr>
            <w:tcW w:w="5523" w:type="dxa"/>
          </w:tcPr>
          <w:p w14:paraId="7D9D3F63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118A9F6D" w14:textId="77777777" w:rsidTr="008938C2">
        <w:tc>
          <w:tcPr>
            <w:tcW w:w="3539" w:type="dxa"/>
          </w:tcPr>
          <w:p w14:paraId="50ED2159" w14:textId="0723EBCF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Vpisna številka</w:t>
            </w:r>
          </w:p>
        </w:tc>
        <w:tc>
          <w:tcPr>
            <w:tcW w:w="5523" w:type="dxa"/>
          </w:tcPr>
          <w:p w14:paraId="34252F0C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2C7EE4" w:rsidRPr="00614E9B" w14:paraId="288D3827" w14:textId="77777777" w:rsidTr="008938C2">
        <w:tc>
          <w:tcPr>
            <w:tcW w:w="3539" w:type="dxa"/>
          </w:tcPr>
          <w:p w14:paraId="2AC7CCF6" w14:textId="7A254ED9" w:rsidR="002C7EE4" w:rsidRPr="00614E9B" w:rsidRDefault="002C7EE4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Študijski program</w:t>
            </w:r>
          </w:p>
        </w:tc>
        <w:tc>
          <w:tcPr>
            <w:tcW w:w="5523" w:type="dxa"/>
          </w:tcPr>
          <w:p w14:paraId="4E0ECAF7" w14:textId="77777777" w:rsidR="002C7EE4" w:rsidRPr="00614E9B" w:rsidRDefault="002C7EE4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290FEBD9" w14:textId="77777777" w:rsidTr="008938C2">
        <w:tc>
          <w:tcPr>
            <w:tcW w:w="3539" w:type="dxa"/>
          </w:tcPr>
          <w:p w14:paraId="0E12D7B1" w14:textId="4CCD6673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Letnik, v katerega bo vpisan v času študijske izmenjave</w:t>
            </w:r>
          </w:p>
        </w:tc>
        <w:tc>
          <w:tcPr>
            <w:tcW w:w="5523" w:type="dxa"/>
          </w:tcPr>
          <w:p w14:paraId="03E95288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8938C2" w:rsidRPr="00614E9B" w14:paraId="32CB20F9" w14:textId="77777777" w:rsidTr="008938C2">
        <w:tc>
          <w:tcPr>
            <w:tcW w:w="3539" w:type="dxa"/>
          </w:tcPr>
          <w:p w14:paraId="7A2CCBF0" w14:textId="715BA59C" w:rsidR="008938C2" w:rsidRPr="00614E9B" w:rsidRDefault="00023905" w:rsidP="00614E9B">
            <w:pPr>
              <w:pStyle w:val="Brezrazmikov"/>
              <w:spacing w:line="276" w:lineRule="auto"/>
              <w:rPr>
                <w:lang w:val="sl-SI"/>
              </w:rPr>
            </w:pPr>
            <w:bookmarkStart w:id="0" w:name="_Hlk90988313"/>
            <w:r w:rsidRPr="00614E9B">
              <w:rPr>
                <w:lang w:val="sl-SI"/>
              </w:rPr>
              <w:t>Naziv</w:t>
            </w:r>
            <w:r w:rsidR="008938C2" w:rsidRPr="00614E9B">
              <w:rPr>
                <w:lang w:val="sl-SI"/>
              </w:rPr>
              <w:t xml:space="preserve"> tuje institucije, kjer bo opravljal študijsko izmenjavo</w:t>
            </w:r>
          </w:p>
        </w:tc>
        <w:tc>
          <w:tcPr>
            <w:tcW w:w="5523" w:type="dxa"/>
          </w:tcPr>
          <w:p w14:paraId="2398AA54" w14:textId="77777777" w:rsidR="008938C2" w:rsidRPr="00614E9B" w:rsidRDefault="008938C2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8938C2" w:rsidRPr="00614E9B" w14:paraId="4B9D8458" w14:textId="77777777" w:rsidTr="008938C2">
        <w:tc>
          <w:tcPr>
            <w:tcW w:w="3539" w:type="dxa"/>
          </w:tcPr>
          <w:p w14:paraId="5715A0E9" w14:textId="666DD16F" w:rsidR="008938C2" w:rsidRPr="00614E9B" w:rsidRDefault="008938C2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Kraj in država tuje institucije</w:t>
            </w:r>
          </w:p>
        </w:tc>
        <w:tc>
          <w:tcPr>
            <w:tcW w:w="5523" w:type="dxa"/>
          </w:tcPr>
          <w:p w14:paraId="73CAF171" w14:textId="77777777" w:rsidR="008938C2" w:rsidRPr="00614E9B" w:rsidRDefault="008938C2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bookmarkEnd w:id="0"/>
    </w:tbl>
    <w:p w14:paraId="734FD2B8" w14:textId="77777777" w:rsidR="00727F0A" w:rsidRPr="00614E9B" w:rsidRDefault="00727F0A" w:rsidP="00614E9B">
      <w:pPr>
        <w:pStyle w:val="Brezrazmikov"/>
        <w:spacing w:line="276" w:lineRule="auto"/>
        <w:rPr>
          <w:lang w:val="sl-SI"/>
        </w:rPr>
      </w:pPr>
    </w:p>
    <w:p w14:paraId="70C6F02F" w14:textId="79A70C11" w:rsidR="0036363A" w:rsidRPr="00614E9B" w:rsidRDefault="0028190E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PREDMET</w:t>
      </w:r>
      <w:r w:rsidR="00727F0A" w:rsidRPr="00614E9B">
        <w:rPr>
          <w:lang w:val="sl-SI"/>
        </w:rPr>
        <w:t>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559"/>
        <w:gridCol w:w="2263"/>
      </w:tblGrid>
      <w:tr w:rsidR="0036363A" w:rsidRPr="00614E9B" w14:paraId="0AB2568A" w14:textId="77777777" w:rsidTr="0036363A">
        <w:tc>
          <w:tcPr>
            <w:tcW w:w="2689" w:type="dxa"/>
          </w:tcPr>
          <w:p w14:paraId="17524FEC" w14:textId="760195A3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A. Obvezni predmet</w:t>
            </w:r>
            <w:r w:rsidR="0028190E" w:rsidRPr="00614E9B">
              <w:rPr>
                <w:lang w:val="sl-SI"/>
              </w:rPr>
              <w:t>i</w:t>
            </w:r>
            <w:r w:rsidRPr="00614E9B">
              <w:rPr>
                <w:lang w:val="sl-SI"/>
              </w:rPr>
              <w:t xml:space="preserve"> na VF</w:t>
            </w:r>
          </w:p>
        </w:tc>
        <w:tc>
          <w:tcPr>
            <w:tcW w:w="2551" w:type="dxa"/>
          </w:tcPr>
          <w:p w14:paraId="4BD0C662" w14:textId="4DB328EB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B. Tuji predmet</w:t>
            </w:r>
            <w:r w:rsidR="0028190E" w:rsidRPr="00614E9B">
              <w:rPr>
                <w:lang w:val="sl-SI"/>
              </w:rPr>
              <w:t>i</w:t>
            </w:r>
            <w:r w:rsidRPr="00614E9B">
              <w:rPr>
                <w:lang w:val="sl-SI"/>
              </w:rPr>
              <w:t>, ki bi nadomestil</w:t>
            </w:r>
            <w:r w:rsidR="0028190E" w:rsidRPr="00614E9B">
              <w:rPr>
                <w:lang w:val="sl-SI"/>
              </w:rPr>
              <w:t>i</w:t>
            </w:r>
            <w:r w:rsidRPr="00614E9B">
              <w:rPr>
                <w:lang w:val="sl-SI"/>
              </w:rPr>
              <w:t xml:space="preserve"> obvezn</w:t>
            </w:r>
            <w:r w:rsidR="0028190E" w:rsidRPr="00614E9B">
              <w:rPr>
                <w:lang w:val="sl-SI"/>
              </w:rPr>
              <w:t>e</w:t>
            </w:r>
            <w:r w:rsidRPr="00614E9B">
              <w:rPr>
                <w:lang w:val="sl-SI"/>
              </w:rPr>
              <w:t xml:space="preserve"> predmet</w:t>
            </w:r>
            <w:r w:rsidR="0028190E" w:rsidRPr="00614E9B">
              <w:rPr>
                <w:lang w:val="sl-SI"/>
              </w:rPr>
              <w:t>e</w:t>
            </w:r>
            <w:r w:rsidRPr="00614E9B">
              <w:rPr>
                <w:lang w:val="sl-SI"/>
              </w:rPr>
              <w:t xml:space="preserve"> na VF</w:t>
            </w:r>
          </w:p>
        </w:tc>
        <w:tc>
          <w:tcPr>
            <w:tcW w:w="1559" w:type="dxa"/>
          </w:tcPr>
          <w:p w14:paraId="2357798A" w14:textId="208021C6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C. Priznavanje predmeta (da/ne)</w:t>
            </w:r>
          </w:p>
        </w:tc>
        <w:tc>
          <w:tcPr>
            <w:tcW w:w="2263" w:type="dxa"/>
          </w:tcPr>
          <w:p w14:paraId="6DDE7819" w14:textId="03C7C2F6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D. Opombe</w:t>
            </w:r>
          </w:p>
        </w:tc>
      </w:tr>
      <w:tr w:rsidR="0036363A" w:rsidRPr="00614E9B" w14:paraId="4BD099E4" w14:textId="77777777" w:rsidTr="0036363A">
        <w:tc>
          <w:tcPr>
            <w:tcW w:w="2689" w:type="dxa"/>
          </w:tcPr>
          <w:p w14:paraId="76AE9E8E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2405B728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0A503FE4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43AFD6CF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26D5B532" w14:textId="77777777" w:rsidTr="0036363A">
        <w:tc>
          <w:tcPr>
            <w:tcW w:w="2689" w:type="dxa"/>
          </w:tcPr>
          <w:p w14:paraId="1CAC9FBD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2578DC52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28A8F448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74B0345C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4C546B9C" w14:textId="77777777" w:rsidTr="0036363A">
        <w:tc>
          <w:tcPr>
            <w:tcW w:w="2689" w:type="dxa"/>
          </w:tcPr>
          <w:p w14:paraId="6F94F7BB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40F0C675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6FFA445A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6F1D2655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39E815FB" w14:textId="77777777" w:rsidTr="0036363A">
        <w:tc>
          <w:tcPr>
            <w:tcW w:w="2689" w:type="dxa"/>
          </w:tcPr>
          <w:p w14:paraId="5DB12CB1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710C6727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03DE2FBE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7DDA4723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5182AB5F" w14:textId="77777777" w:rsidTr="0036363A">
        <w:tc>
          <w:tcPr>
            <w:tcW w:w="2689" w:type="dxa"/>
          </w:tcPr>
          <w:p w14:paraId="17A01939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73F46DC8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032475D7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28C9670A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54036DA6" w14:textId="77777777" w:rsidTr="0036363A">
        <w:tc>
          <w:tcPr>
            <w:tcW w:w="2689" w:type="dxa"/>
          </w:tcPr>
          <w:p w14:paraId="1CF549F5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09230BCE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2088A279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34CDBE1F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36363A" w:rsidRPr="00614E9B" w14:paraId="4701785C" w14:textId="77777777" w:rsidTr="0036363A">
        <w:tc>
          <w:tcPr>
            <w:tcW w:w="2689" w:type="dxa"/>
          </w:tcPr>
          <w:p w14:paraId="22925099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551" w:type="dxa"/>
          </w:tcPr>
          <w:p w14:paraId="622AC882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1559" w:type="dxa"/>
          </w:tcPr>
          <w:p w14:paraId="1E5B15A5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2263" w:type="dxa"/>
          </w:tcPr>
          <w:p w14:paraId="275A1C6E" w14:textId="77777777" w:rsidR="0036363A" w:rsidRPr="00614E9B" w:rsidRDefault="0036363A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</w:tbl>
    <w:p w14:paraId="5CC62197" w14:textId="77777777" w:rsidR="002C7EE4" w:rsidRPr="00614E9B" w:rsidRDefault="002C7EE4" w:rsidP="00614E9B">
      <w:pPr>
        <w:pStyle w:val="Brezrazmikov"/>
        <w:spacing w:line="276" w:lineRule="auto"/>
        <w:rPr>
          <w:lang w:val="sl-SI"/>
        </w:rPr>
      </w:pPr>
    </w:p>
    <w:p w14:paraId="3EB196A5" w14:textId="77777777" w:rsidR="0036363A" w:rsidRPr="00614E9B" w:rsidRDefault="0036363A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PRILOGE</w:t>
      </w:r>
    </w:p>
    <w:p w14:paraId="6CCC541D" w14:textId="3B7B15EA" w:rsidR="0036363A" w:rsidRPr="00614E9B" w:rsidRDefault="0036363A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učni načrti vseh predmetov, navedenih v tabeli</w:t>
      </w:r>
      <w:r w:rsidR="0028190E" w:rsidRPr="00614E9B">
        <w:rPr>
          <w:lang w:val="sl-SI"/>
        </w:rPr>
        <w:t xml:space="preserve"> </w:t>
      </w:r>
      <w:r w:rsidR="00727F0A" w:rsidRPr="00614E9B">
        <w:rPr>
          <w:lang w:val="sl-SI"/>
        </w:rPr>
        <w:t>P</w:t>
      </w:r>
      <w:r w:rsidR="0028190E" w:rsidRPr="00614E9B">
        <w:rPr>
          <w:lang w:val="sl-SI"/>
        </w:rPr>
        <w:t>redmet</w:t>
      </w:r>
      <w:r w:rsidR="00727F0A" w:rsidRPr="00614E9B">
        <w:rPr>
          <w:lang w:val="sl-SI"/>
        </w:rPr>
        <w:t>i</w:t>
      </w:r>
      <w:r w:rsidRPr="00614E9B">
        <w:rPr>
          <w:lang w:val="sl-SI"/>
        </w:rPr>
        <w:t>, v angleškem ali slovenskem jeziku</w:t>
      </w:r>
    </w:p>
    <w:p w14:paraId="11E01A7D" w14:textId="5D64F3B1" w:rsidR="00F3591F" w:rsidRPr="00614E9B" w:rsidRDefault="00F3591F" w:rsidP="00614E9B">
      <w:pPr>
        <w:pStyle w:val="Brezrazmikov"/>
        <w:spacing w:line="276" w:lineRule="auto"/>
        <w:rPr>
          <w:lang w:val="sl-SI"/>
        </w:rPr>
      </w:pPr>
    </w:p>
    <w:p w14:paraId="04E5B5AE" w14:textId="0CC788EF" w:rsidR="00F3591F" w:rsidRPr="00614E9B" w:rsidRDefault="00F3591F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SKLEP</w:t>
      </w:r>
    </w:p>
    <w:p w14:paraId="263E83A6" w14:textId="77777777" w:rsidR="00F3591F" w:rsidRPr="00614E9B" w:rsidRDefault="00F3591F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t>Komisija za študentske zadeve VF potrjuje seznam odobrenih in/ali zavrnjenih predmetov, kot je naveden v tabeli Predmeti.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91F" w:rsidRPr="00614E9B" w14:paraId="6D66E2E1" w14:textId="77777777" w:rsidTr="00953995">
        <w:tc>
          <w:tcPr>
            <w:tcW w:w="2972" w:type="dxa"/>
          </w:tcPr>
          <w:p w14:paraId="10B76D90" w14:textId="48A8FAAD" w:rsidR="00F3591F" w:rsidRPr="00614E9B" w:rsidRDefault="00953995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V imenu</w:t>
            </w:r>
            <w:r w:rsidR="00F3591F" w:rsidRPr="00614E9B">
              <w:rPr>
                <w:lang w:val="sl-SI"/>
              </w:rPr>
              <w:t xml:space="preserve"> KŠZ</w:t>
            </w:r>
            <w:r w:rsidRPr="00614E9B">
              <w:rPr>
                <w:lang w:val="sl-SI"/>
              </w:rPr>
              <w:t xml:space="preserve"> odgovorna oseba</w:t>
            </w:r>
          </w:p>
        </w:tc>
        <w:tc>
          <w:tcPr>
            <w:tcW w:w="6090" w:type="dxa"/>
          </w:tcPr>
          <w:p w14:paraId="67F2EC7A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F3591F" w:rsidRPr="00614E9B" w14:paraId="2E55370C" w14:textId="77777777" w:rsidTr="00953995">
        <w:tc>
          <w:tcPr>
            <w:tcW w:w="2972" w:type="dxa"/>
          </w:tcPr>
          <w:p w14:paraId="1F1AB46C" w14:textId="435DC50E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Datum</w:t>
            </w:r>
          </w:p>
        </w:tc>
        <w:tc>
          <w:tcPr>
            <w:tcW w:w="6090" w:type="dxa"/>
          </w:tcPr>
          <w:p w14:paraId="5E884F40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  <w:tr w:rsidR="00F3591F" w:rsidRPr="00614E9B" w14:paraId="57692B59" w14:textId="77777777" w:rsidTr="00953995">
        <w:tc>
          <w:tcPr>
            <w:tcW w:w="2972" w:type="dxa"/>
          </w:tcPr>
          <w:p w14:paraId="302632EE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  <w:r w:rsidRPr="00614E9B">
              <w:rPr>
                <w:lang w:val="sl-SI"/>
              </w:rPr>
              <w:t>Podpis</w:t>
            </w:r>
          </w:p>
          <w:p w14:paraId="7C3DA867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  <w:p w14:paraId="15C8A77F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  <w:p w14:paraId="021848A7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  <w:p w14:paraId="594E31A0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  <w:p w14:paraId="162D9750" w14:textId="78A7D2C8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  <w:tc>
          <w:tcPr>
            <w:tcW w:w="6090" w:type="dxa"/>
          </w:tcPr>
          <w:p w14:paraId="6E128445" w14:textId="77777777" w:rsidR="00F3591F" w:rsidRPr="00614E9B" w:rsidRDefault="00F3591F" w:rsidP="00614E9B">
            <w:pPr>
              <w:pStyle w:val="Brezrazmikov"/>
              <w:spacing w:line="276" w:lineRule="auto"/>
              <w:rPr>
                <w:lang w:val="sl-SI"/>
              </w:rPr>
            </w:pPr>
          </w:p>
        </w:tc>
      </w:tr>
    </w:tbl>
    <w:p w14:paraId="5DDCE1CF" w14:textId="467C365E" w:rsidR="00F3591F" w:rsidRPr="00614E9B" w:rsidRDefault="00F3591F" w:rsidP="00614E9B">
      <w:pPr>
        <w:pStyle w:val="Brezrazmikov"/>
        <w:spacing w:line="276" w:lineRule="auto"/>
        <w:rPr>
          <w:lang w:val="sl-SI"/>
        </w:rPr>
      </w:pPr>
    </w:p>
    <w:p w14:paraId="03BAC9B1" w14:textId="4ECCD373" w:rsidR="00BA1CA7" w:rsidRPr="00614E9B" w:rsidRDefault="00BA1CA7" w:rsidP="00614E9B">
      <w:pPr>
        <w:pStyle w:val="Brezrazmikov"/>
        <w:spacing w:line="276" w:lineRule="auto"/>
        <w:rPr>
          <w:lang w:val="sl-SI"/>
        </w:rPr>
      </w:pPr>
      <w:r w:rsidRPr="00614E9B">
        <w:rPr>
          <w:lang w:val="sl-SI"/>
        </w:rPr>
        <w:br w:type="page"/>
      </w:r>
    </w:p>
    <w:p w14:paraId="179F3670" w14:textId="72A5CA17" w:rsidR="0028190E" w:rsidRPr="00614E9B" w:rsidRDefault="0028190E" w:rsidP="00614E9B">
      <w:pPr>
        <w:pStyle w:val="Brezrazmikov"/>
        <w:spacing w:line="276" w:lineRule="auto"/>
        <w:rPr>
          <w:b/>
          <w:bCs/>
          <w:lang w:val="sl-SI"/>
        </w:rPr>
      </w:pPr>
      <w:bookmarkStart w:id="1" w:name="_Hlk90989266"/>
      <w:r w:rsidRPr="00614E9B">
        <w:rPr>
          <w:b/>
          <w:bCs/>
          <w:lang w:val="sl-SI"/>
        </w:rPr>
        <w:lastRenderedPageBreak/>
        <w:t>Navodila za izpolnjevanje in oddajo vloge ter opis postopka</w:t>
      </w:r>
    </w:p>
    <w:p w14:paraId="7F023E63" w14:textId="77777777" w:rsidR="00BA1CA7" w:rsidRPr="00614E9B" w:rsidRDefault="00BA1CA7" w:rsidP="00614E9B">
      <w:pPr>
        <w:pStyle w:val="Brezrazmikov"/>
        <w:spacing w:line="276" w:lineRule="auto"/>
        <w:rPr>
          <w:lang w:val="sl-SI"/>
        </w:rPr>
      </w:pPr>
    </w:p>
    <w:p w14:paraId="73E497A7" w14:textId="211B0355" w:rsidR="002C7EE4" w:rsidRPr="00614E9B" w:rsidRDefault="00FA2EBD" w:rsidP="00614E9B">
      <w:pPr>
        <w:pStyle w:val="Brezrazmikov"/>
        <w:spacing w:line="276" w:lineRule="auto"/>
        <w:jc w:val="both"/>
        <w:rPr>
          <w:lang w:val="sl-SI"/>
        </w:rPr>
      </w:pPr>
      <w:r w:rsidRPr="00614E9B">
        <w:rPr>
          <w:lang w:val="sl-SI"/>
        </w:rPr>
        <w:t>Š</w:t>
      </w:r>
      <w:r w:rsidR="008E7A80" w:rsidRPr="00614E9B">
        <w:rPr>
          <w:lang w:val="sl-SI"/>
        </w:rPr>
        <w:t>tudent</w:t>
      </w:r>
      <w:r w:rsidRPr="00614E9B">
        <w:rPr>
          <w:lang w:val="sl-SI"/>
        </w:rPr>
        <w:t>, ki mu je odobrena študijska izmenjava,</w:t>
      </w:r>
      <w:r w:rsidR="008E7A80" w:rsidRPr="00614E9B">
        <w:rPr>
          <w:lang w:val="sl-SI"/>
        </w:rPr>
        <w:t xml:space="preserve"> pregleda predmetnik tuje institucije, na kateri namerava opravljati študijsko izmenjavo, in glede na predmetnik VF izbere primerljive tuje predmete, s katerimi bi nadomestil predmete na VF.</w:t>
      </w:r>
      <w:r w:rsidR="002C7EE4" w:rsidRPr="00614E9B">
        <w:rPr>
          <w:lang w:val="sl-SI"/>
        </w:rPr>
        <w:t xml:space="preserve"> </w:t>
      </w:r>
      <w:bookmarkStart w:id="2" w:name="_Hlk91073003"/>
      <w:r w:rsidR="008E7A80" w:rsidRPr="00614E9B">
        <w:rPr>
          <w:lang w:val="sl-SI"/>
        </w:rPr>
        <w:t xml:space="preserve">Predmetnik in učne načrte tujih predmetov študent pridobi neposredno od tuje institucije. </w:t>
      </w:r>
      <w:r w:rsidR="002C7EE4" w:rsidRPr="00614E9B">
        <w:rPr>
          <w:lang w:val="sl-SI"/>
        </w:rPr>
        <w:t>Učne načrte obveznih predmetov na VF študent pridobi od Pisarne za raziskovanje in mednarodno sodelovanje</w:t>
      </w:r>
      <w:r w:rsidR="008D666B" w:rsidRPr="00614E9B">
        <w:rPr>
          <w:lang w:val="sl-SI"/>
        </w:rPr>
        <w:t>, pri čemer p</w:t>
      </w:r>
      <w:r w:rsidR="002C7EE4" w:rsidRPr="00614E9B">
        <w:rPr>
          <w:lang w:val="sl-SI"/>
        </w:rPr>
        <w:t xml:space="preserve">rošnjo za posredovanje učnih načrtov pošlje na e-naslov Pisarne </w:t>
      </w:r>
      <w:hyperlink r:id="rId7" w:history="1">
        <w:r w:rsidR="002C7EE4" w:rsidRPr="00614E9B">
          <w:rPr>
            <w:rStyle w:val="Hiperpovezava"/>
            <w:lang w:val="sl-SI"/>
          </w:rPr>
          <w:t>VFinternational@vf.uni-lj.si</w:t>
        </w:r>
      </w:hyperlink>
      <w:r w:rsidR="002C7EE4" w:rsidRPr="00614E9B">
        <w:rPr>
          <w:lang w:val="sl-SI"/>
        </w:rPr>
        <w:t xml:space="preserve"> in v njej navede poln</w:t>
      </w:r>
      <w:r w:rsidR="00023905" w:rsidRPr="00614E9B">
        <w:rPr>
          <w:lang w:val="sl-SI"/>
        </w:rPr>
        <w:t>e nazive</w:t>
      </w:r>
      <w:r w:rsidR="002C7EE4" w:rsidRPr="00614E9B">
        <w:rPr>
          <w:lang w:val="sl-SI"/>
        </w:rPr>
        <w:t xml:space="preserve"> predmetov, za katere želi pridobiti učne načrte.</w:t>
      </w:r>
    </w:p>
    <w:p w14:paraId="245B991D" w14:textId="77777777" w:rsidR="00614E9B" w:rsidRPr="00614E9B" w:rsidRDefault="00614E9B" w:rsidP="00614E9B">
      <w:pPr>
        <w:pStyle w:val="Brezrazmikov"/>
        <w:spacing w:line="276" w:lineRule="auto"/>
        <w:jc w:val="both"/>
        <w:rPr>
          <w:lang w:val="sl-SI"/>
        </w:rPr>
      </w:pPr>
    </w:p>
    <w:bookmarkEnd w:id="2"/>
    <w:p w14:paraId="1BF62746" w14:textId="523A73A5" w:rsidR="008068B9" w:rsidRPr="00614E9B" w:rsidRDefault="002C7EE4" w:rsidP="00614E9B">
      <w:pPr>
        <w:pStyle w:val="Brezrazmikov"/>
        <w:spacing w:line="276" w:lineRule="auto"/>
        <w:jc w:val="both"/>
        <w:rPr>
          <w:lang w:val="sl-SI"/>
        </w:rPr>
      </w:pPr>
      <w:r w:rsidRPr="00614E9B">
        <w:rPr>
          <w:lang w:val="sl-SI"/>
        </w:rPr>
        <w:t xml:space="preserve">Glede na učne načrte domačih in tujih predmetov </w:t>
      </w:r>
      <w:r w:rsidR="00953995" w:rsidRPr="00614E9B">
        <w:rPr>
          <w:lang w:val="sl-SI"/>
        </w:rPr>
        <w:t xml:space="preserve">študent </w:t>
      </w:r>
      <w:r w:rsidRPr="00614E9B">
        <w:rPr>
          <w:lang w:val="sl-SI"/>
        </w:rPr>
        <w:t xml:space="preserve">naredi primerjavo in izpolni </w:t>
      </w:r>
      <w:r w:rsidR="008068B9" w:rsidRPr="00614E9B">
        <w:rPr>
          <w:lang w:val="sl-SI"/>
        </w:rPr>
        <w:t>Vlogo za odobritev priznavanja tujih predmetov</w:t>
      </w:r>
      <w:r w:rsidRPr="00614E9B">
        <w:rPr>
          <w:lang w:val="sl-SI"/>
        </w:rPr>
        <w:t xml:space="preserve">. </w:t>
      </w:r>
      <w:r w:rsidR="008068B9" w:rsidRPr="00614E9B">
        <w:rPr>
          <w:lang w:val="sl-SI"/>
        </w:rPr>
        <w:t xml:space="preserve">Študent izpolni tabelo Podatki o študentu in stolpca A in B v tabeli Predmeti. V stolpec A navede vse obvezne predmete letnika, v katerega bo vpisan v času študijske izmenjave, ki jih želi nadomestiti s </w:t>
      </w:r>
      <w:r w:rsidR="008D666B" w:rsidRPr="00614E9B">
        <w:rPr>
          <w:lang w:val="sl-SI"/>
        </w:rPr>
        <w:t>predmeti</w:t>
      </w:r>
      <w:r w:rsidR="008068B9" w:rsidRPr="00614E9B">
        <w:rPr>
          <w:lang w:val="sl-SI"/>
        </w:rPr>
        <w:t xml:space="preserve">, opravljenimi na izmenjavi. V stolpec B vpiše </w:t>
      </w:r>
      <w:r w:rsidR="00023905" w:rsidRPr="00614E9B">
        <w:rPr>
          <w:lang w:val="sl-SI"/>
        </w:rPr>
        <w:t>nazive</w:t>
      </w:r>
      <w:r w:rsidR="008068B9" w:rsidRPr="00614E9B">
        <w:rPr>
          <w:lang w:val="sl-SI"/>
        </w:rPr>
        <w:t xml:space="preserve"> tujih predmetov (v slovenskem ali angleškem jeziku; </w:t>
      </w:r>
      <w:r w:rsidR="00023905" w:rsidRPr="00614E9B">
        <w:rPr>
          <w:lang w:val="sl-SI"/>
        </w:rPr>
        <w:t>nazivi</w:t>
      </w:r>
      <w:r w:rsidR="008068B9" w:rsidRPr="00614E9B">
        <w:rPr>
          <w:lang w:val="sl-SI"/>
        </w:rPr>
        <w:t xml:space="preserve"> se morajo ujemati z </w:t>
      </w:r>
      <w:r w:rsidR="00023905" w:rsidRPr="00614E9B">
        <w:rPr>
          <w:lang w:val="sl-SI"/>
        </w:rPr>
        <w:t>nazivi</w:t>
      </w:r>
      <w:r w:rsidR="008068B9" w:rsidRPr="00614E9B">
        <w:rPr>
          <w:lang w:val="sl-SI"/>
        </w:rPr>
        <w:t xml:space="preserve"> predmetov na priloženih učnih načrtih), s katerimi želi nadomestiti obvezne predmete na VF. Študent v vsak razdelek stolpca A vpiše po en predmet, v ustrezni razdelek stolpca B pa enega ali več tujih predmetov, s katerim(i) želi nadomestiti obvezni predmet na VF.</w:t>
      </w:r>
    </w:p>
    <w:p w14:paraId="27736ABE" w14:textId="77777777" w:rsidR="00614E9B" w:rsidRPr="00614E9B" w:rsidRDefault="00614E9B" w:rsidP="00614E9B">
      <w:pPr>
        <w:pStyle w:val="Brezrazmikov"/>
        <w:spacing w:line="276" w:lineRule="auto"/>
        <w:jc w:val="both"/>
        <w:rPr>
          <w:lang w:val="sl-SI"/>
        </w:rPr>
      </w:pPr>
    </w:p>
    <w:p w14:paraId="477E5691" w14:textId="2BB0FCB2" w:rsidR="008068B9" w:rsidRPr="00614E9B" w:rsidRDefault="0028190E" w:rsidP="00614E9B">
      <w:pPr>
        <w:pStyle w:val="Brezrazmikov"/>
        <w:spacing w:line="276" w:lineRule="auto"/>
        <w:jc w:val="both"/>
        <w:rPr>
          <w:lang w:val="sl-SI"/>
        </w:rPr>
      </w:pPr>
      <w:r w:rsidRPr="00614E9B">
        <w:rPr>
          <w:lang w:val="sl-SI"/>
        </w:rPr>
        <w:t xml:space="preserve">Izpolnjeno vlogo v formatu Word skupaj z učnimi načrti vseh navedenih tujih predmetov študent pošlje na e-naslov Pisarne za raziskovanje in mednarodno sodelovanje </w:t>
      </w:r>
      <w:hyperlink r:id="rId8" w:history="1">
        <w:r w:rsidRPr="00614E9B">
          <w:rPr>
            <w:rStyle w:val="Hiperpovezava"/>
            <w:lang w:val="sl-SI"/>
          </w:rPr>
          <w:t>VFinternational@vf.uni-lj.si</w:t>
        </w:r>
      </w:hyperlink>
      <w:r w:rsidRPr="00614E9B">
        <w:rPr>
          <w:lang w:val="sl-SI"/>
        </w:rPr>
        <w:t>.</w:t>
      </w:r>
      <w:r w:rsidR="008068B9" w:rsidRPr="00614E9B">
        <w:rPr>
          <w:lang w:val="sl-SI"/>
        </w:rPr>
        <w:t xml:space="preserve"> Če učni načrti tujih predmetov, ki jih študent prejme od tuje institucije, niso v angleškem jeziku, študent zagotovi prevode učnih načrtov v slovenski ali angleški jezik, ki jih priloži k vlogi.</w:t>
      </w:r>
      <w:r w:rsidR="00D96C4B" w:rsidRPr="00614E9B">
        <w:rPr>
          <w:lang w:val="sl-SI"/>
        </w:rPr>
        <w:t xml:space="preserve"> Če je vloga nepopolna, Pisarna študenta pozove k dopolnitvi vloge.</w:t>
      </w:r>
    </w:p>
    <w:p w14:paraId="3FDB1593" w14:textId="77777777" w:rsidR="00614E9B" w:rsidRPr="00614E9B" w:rsidRDefault="00614E9B" w:rsidP="00614E9B">
      <w:pPr>
        <w:pStyle w:val="Brezrazmikov"/>
        <w:spacing w:line="276" w:lineRule="auto"/>
        <w:jc w:val="both"/>
        <w:rPr>
          <w:lang w:val="sl-SI"/>
        </w:rPr>
      </w:pPr>
    </w:p>
    <w:p w14:paraId="4BFEEB6E" w14:textId="52D78B3B" w:rsidR="00BA1CA7" w:rsidRPr="00614E9B" w:rsidRDefault="00727F0A" w:rsidP="00614E9B">
      <w:pPr>
        <w:pStyle w:val="Brezrazmikov"/>
        <w:spacing w:line="276" w:lineRule="auto"/>
        <w:jc w:val="both"/>
        <w:rPr>
          <w:lang w:val="sl-SI"/>
        </w:rPr>
      </w:pPr>
      <w:r w:rsidRPr="00614E9B">
        <w:rPr>
          <w:lang w:val="sl-SI"/>
        </w:rPr>
        <w:t xml:space="preserve">Pisarna za raziskovanje in mednarodno sodelovanje </w:t>
      </w:r>
      <w:r w:rsidR="00D96C4B" w:rsidRPr="00614E9B">
        <w:rPr>
          <w:lang w:val="sl-SI"/>
        </w:rPr>
        <w:t xml:space="preserve">popolno </w:t>
      </w:r>
      <w:r w:rsidRPr="00614E9B">
        <w:rPr>
          <w:lang w:val="sl-SI"/>
        </w:rPr>
        <w:t xml:space="preserve">vlogo ter učne načrte vseh navedenih domačih in tujih </w:t>
      </w:r>
      <w:r w:rsidR="008068B9" w:rsidRPr="00614E9B">
        <w:rPr>
          <w:lang w:val="sl-SI"/>
        </w:rPr>
        <w:t>predmetov posreduje Komisiji za študentske zadeve</w:t>
      </w:r>
      <w:r w:rsidR="00BA1CA7" w:rsidRPr="00614E9B">
        <w:rPr>
          <w:lang w:val="sl-SI"/>
        </w:rPr>
        <w:t>. KŠZ glede na prejeto vlogo primerja učne načrte tujih in domačih predmetov ter v roku 10 delovnih dni odobri ali zavrne priznavanje predmetov (v stolpec C v tabeli Predmeti vpiše »da« ali »ne«). Primerljivost predmetov mora biti vsaj 50-%, da se lahko predmet prizna, pri čemer ni delnega priznavanja predmetov (predmet se ali prizna v celoti ali ne prizna). Če KŠZ pri določenem predmetu v stolpec C vpiše »ne«, izpolni ustrezni razdelek v stolpcu D, kamor vpiše kratko obrazložitev. Če je KŠZ v postopku ocenjevanja primerljivosti določenega predmeta negotova, se lahko posvetuje z nosilcem predmeta.</w:t>
      </w:r>
    </w:p>
    <w:p w14:paraId="320546AD" w14:textId="77777777" w:rsidR="00614E9B" w:rsidRPr="00614E9B" w:rsidRDefault="00614E9B" w:rsidP="00614E9B">
      <w:pPr>
        <w:pStyle w:val="Brezrazmikov"/>
        <w:spacing w:line="276" w:lineRule="auto"/>
        <w:jc w:val="both"/>
        <w:rPr>
          <w:lang w:val="sl-SI"/>
        </w:rPr>
      </w:pPr>
    </w:p>
    <w:p w14:paraId="0233BDE9" w14:textId="65BB2D56" w:rsidR="0028190E" w:rsidRPr="00614E9B" w:rsidRDefault="00D96C4B" w:rsidP="00614E9B">
      <w:pPr>
        <w:pStyle w:val="Brezrazmikov"/>
        <w:spacing w:line="276" w:lineRule="auto"/>
        <w:jc w:val="both"/>
        <w:rPr>
          <w:lang w:val="sl-SI"/>
        </w:rPr>
      </w:pPr>
      <w:bookmarkStart w:id="3" w:name="_Hlk91073617"/>
      <w:r w:rsidRPr="00614E9B">
        <w:rPr>
          <w:lang w:val="sl-SI"/>
        </w:rPr>
        <w:t>O</w:t>
      </w:r>
      <w:r w:rsidR="00F3591F" w:rsidRPr="00614E9B">
        <w:rPr>
          <w:lang w:val="sl-SI"/>
        </w:rPr>
        <w:t>dgovorna oseba</w:t>
      </w:r>
      <w:r w:rsidR="00BA1CA7" w:rsidRPr="00614E9B">
        <w:rPr>
          <w:lang w:val="sl-SI"/>
        </w:rPr>
        <w:t xml:space="preserve"> KŠZ</w:t>
      </w:r>
      <w:r w:rsidR="00F3591F" w:rsidRPr="00614E9B">
        <w:rPr>
          <w:lang w:val="sl-SI"/>
        </w:rPr>
        <w:t xml:space="preserve"> </w:t>
      </w:r>
      <w:r w:rsidRPr="00614E9B">
        <w:rPr>
          <w:lang w:val="sl-SI"/>
        </w:rPr>
        <w:t>izpolni tabelo pod naslovom Sklep</w:t>
      </w:r>
      <w:r w:rsidR="00F3591F" w:rsidRPr="00614E9B">
        <w:rPr>
          <w:lang w:val="sl-SI"/>
        </w:rPr>
        <w:t xml:space="preserve"> in</w:t>
      </w:r>
      <w:r w:rsidR="00BA1CA7" w:rsidRPr="00614E9B">
        <w:rPr>
          <w:lang w:val="sl-SI"/>
        </w:rPr>
        <w:t xml:space="preserve"> </w:t>
      </w:r>
      <w:r w:rsidRPr="00614E9B">
        <w:rPr>
          <w:lang w:val="sl-SI"/>
        </w:rPr>
        <w:t xml:space="preserve">dokument </w:t>
      </w:r>
      <w:r w:rsidR="00BA1CA7" w:rsidRPr="00614E9B">
        <w:rPr>
          <w:lang w:val="sl-SI"/>
        </w:rPr>
        <w:t xml:space="preserve">posreduje Pisarni, Pisarna pa ga posreduje študentu, ki lahko glede na </w:t>
      </w:r>
      <w:r w:rsidR="00F3591F" w:rsidRPr="00614E9B">
        <w:rPr>
          <w:lang w:val="sl-SI"/>
        </w:rPr>
        <w:t xml:space="preserve">seznam odobrenih predmetov </w:t>
      </w:r>
      <w:r w:rsidR="00BA1CA7" w:rsidRPr="00614E9B">
        <w:rPr>
          <w:lang w:val="sl-SI"/>
        </w:rPr>
        <w:t>izpolni študijski sporazum za študij. Za vse obvezne predmete na VF, katerih priznavanje je KŠZ zavrnila, lahko študent vloži novo Vlog</w:t>
      </w:r>
      <w:r w:rsidR="002C0D68" w:rsidRPr="00614E9B">
        <w:rPr>
          <w:lang w:val="sl-SI"/>
        </w:rPr>
        <w:t>o</w:t>
      </w:r>
      <w:r w:rsidR="00BA1CA7" w:rsidRPr="00614E9B">
        <w:rPr>
          <w:lang w:val="sl-SI"/>
        </w:rPr>
        <w:t xml:space="preserve"> za odobritev priznavanja tujih predmetov</w:t>
      </w:r>
      <w:r w:rsidR="00953995" w:rsidRPr="00614E9B">
        <w:rPr>
          <w:lang w:val="sl-SI"/>
        </w:rPr>
        <w:t xml:space="preserve"> po opisanem postopku.</w:t>
      </w:r>
      <w:bookmarkEnd w:id="1"/>
      <w:bookmarkEnd w:id="3"/>
    </w:p>
    <w:sectPr w:rsidR="0028190E" w:rsidRPr="00614E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DACF0" w14:textId="77777777" w:rsidR="00614E9B" w:rsidRDefault="00614E9B" w:rsidP="00614E9B">
      <w:pPr>
        <w:spacing w:after="0" w:line="240" w:lineRule="auto"/>
      </w:pPr>
      <w:r>
        <w:separator/>
      </w:r>
    </w:p>
  </w:endnote>
  <w:endnote w:type="continuationSeparator" w:id="0">
    <w:p w14:paraId="3881ACA1" w14:textId="77777777" w:rsidR="00614E9B" w:rsidRDefault="00614E9B" w:rsidP="0061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C4E3" w14:textId="77777777" w:rsidR="00614E9B" w:rsidRDefault="00614E9B" w:rsidP="00614E9B">
      <w:pPr>
        <w:spacing w:after="0" w:line="240" w:lineRule="auto"/>
      </w:pPr>
      <w:r>
        <w:separator/>
      </w:r>
    </w:p>
  </w:footnote>
  <w:footnote w:type="continuationSeparator" w:id="0">
    <w:p w14:paraId="00130F3D" w14:textId="77777777" w:rsidR="00614E9B" w:rsidRDefault="00614E9B" w:rsidP="0061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AC87" w14:textId="46D1609E" w:rsidR="00614E9B" w:rsidRPr="004B2625" w:rsidRDefault="00614E9B" w:rsidP="00614E9B">
    <w:pPr>
      <w:pStyle w:val="Brezrazmikov"/>
      <w:rPr>
        <w:rFonts w:ascii="Times New Roman" w:hAnsi="Times New Roman"/>
        <w:i/>
        <w:lang w:val="sl-SI"/>
      </w:rPr>
    </w:pPr>
    <w:r w:rsidRPr="004B2625">
      <w:rPr>
        <w:rFonts w:ascii="Times New Roman" w:hAnsi="Times New Roman"/>
        <w:lang w:val="sl-SI"/>
      </w:rPr>
      <w:t xml:space="preserve">Univerza v </w:t>
    </w:r>
    <w:r w:rsidRPr="004B2625">
      <w:rPr>
        <w:rFonts w:ascii="Times New Roman" w:hAnsi="Times New Roman"/>
        <w:i/>
        <w:lang w:val="sl-SI"/>
      </w:rPr>
      <w:t>Ljubljani</w:t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Pr="004B2625">
      <w:rPr>
        <w:rFonts w:ascii="Times New Roman" w:hAnsi="Times New Roman"/>
        <w:i/>
        <w:lang w:val="sl-SI"/>
      </w:rPr>
      <w:tab/>
    </w:r>
    <w:r w:rsidR="004673A9">
      <w:rPr>
        <w:rFonts w:ascii="Times New Roman" w:hAnsi="Times New Roman"/>
        <w:i/>
        <w:lang w:val="sl-SI"/>
      </w:rPr>
      <w:t xml:space="preserve">           </w:t>
    </w:r>
    <w:r w:rsidRPr="004B2625">
      <w:rPr>
        <w:rFonts w:ascii="Times New Roman" w:hAnsi="Times New Roman"/>
        <w:i/>
        <w:sz w:val="20"/>
        <w:szCs w:val="20"/>
        <w:lang w:val="sl-SI"/>
      </w:rPr>
      <w:t xml:space="preserve">Priloga </w:t>
    </w:r>
    <w:r>
      <w:rPr>
        <w:rFonts w:ascii="Times New Roman" w:hAnsi="Times New Roman"/>
        <w:i/>
        <w:sz w:val="20"/>
        <w:szCs w:val="20"/>
        <w:lang w:val="sl-SI"/>
      </w:rPr>
      <w:t>2</w:t>
    </w:r>
    <w:r w:rsidRPr="004B2625">
      <w:rPr>
        <w:rFonts w:ascii="Times New Roman" w:hAnsi="Times New Roman"/>
        <w:i/>
        <w:sz w:val="20"/>
        <w:szCs w:val="20"/>
        <w:lang w:val="sl-SI"/>
      </w:rPr>
      <w:t xml:space="preserve"> Navodil MIŠVF</w:t>
    </w:r>
  </w:p>
  <w:p w14:paraId="2CBC6BB8" w14:textId="77777777" w:rsidR="00614E9B" w:rsidRPr="004B2625" w:rsidRDefault="00614E9B" w:rsidP="00614E9B">
    <w:pPr>
      <w:pStyle w:val="Glava"/>
      <w:rPr>
        <w:rFonts w:ascii="Times New Roman" w:hAnsi="Times New Roman" w:cs="Times New Roman"/>
      </w:rPr>
    </w:pPr>
    <w:r w:rsidRPr="004B2625">
      <w:rPr>
        <w:rFonts w:ascii="Times New Roman" w:hAnsi="Times New Roman" w:cs="Times New Roman"/>
        <w:i/>
        <w:color w:val="FF0000"/>
      </w:rPr>
      <w:t>Veterinarska</w:t>
    </w:r>
    <w:r w:rsidRPr="004B2625">
      <w:rPr>
        <w:rFonts w:ascii="Times New Roman" w:hAnsi="Times New Roman" w:cs="Times New Roman"/>
        <w:i/>
      </w:rPr>
      <w:t xml:space="preserve"> </w:t>
    </w:r>
    <w:r w:rsidRPr="004B2625">
      <w:rPr>
        <w:rFonts w:ascii="Times New Roman" w:hAnsi="Times New Roman" w:cs="Times New Roman"/>
      </w:rPr>
      <w:t>fakulteta</w:t>
    </w:r>
  </w:p>
  <w:p w14:paraId="7C9006B9" w14:textId="25773B72" w:rsidR="00614E9B" w:rsidRDefault="00614E9B">
    <w:pPr>
      <w:pStyle w:val="Glava"/>
    </w:pPr>
  </w:p>
  <w:p w14:paraId="6A303E2E" w14:textId="57CE6CA3" w:rsidR="00614E9B" w:rsidRDefault="00614E9B">
    <w:pPr>
      <w:pStyle w:val="Glava"/>
    </w:pPr>
  </w:p>
  <w:p w14:paraId="252A81B5" w14:textId="77777777" w:rsidR="00614E9B" w:rsidRDefault="00614E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65A8B"/>
    <w:multiLevelType w:val="hybridMultilevel"/>
    <w:tmpl w:val="9C2EF9AA"/>
    <w:lvl w:ilvl="0" w:tplc="97506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356AB"/>
    <w:multiLevelType w:val="hybridMultilevel"/>
    <w:tmpl w:val="0F48ACC0"/>
    <w:lvl w:ilvl="0" w:tplc="38AC78F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6"/>
    <w:rsid w:val="00023905"/>
    <w:rsid w:val="002420EF"/>
    <w:rsid w:val="0028190E"/>
    <w:rsid w:val="002C0D68"/>
    <w:rsid w:val="002C7EE4"/>
    <w:rsid w:val="0036363A"/>
    <w:rsid w:val="004673A9"/>
    <w:rsid w:val="00614E9B"/>
    <w:rsid w:val="006F3695"/>
    <w:rsid w:val="00727F0A"/>
    <w:rsid w:val="008068B9"/>
    <w:rsid w:val="008938C2"/>
    <w:rsid w:val="008D666B"/>
    <w:rsid w:val="008E7A80"/>
    <w:rsid w:val="00953995"/>
    <w:rsid w:val="00BA1CA7"/>
    <w:rsid w:val="00D96C4B"/>
    <w:rsid w:val="00EB4D96"/>
    <w:rsid w:val="00F3591F"/>
    <w:rsid w:val="00FA2212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A01F"/>
  <w15:chartTrackingRefBased/>
  <w15:docId w15:val="{1B1600BA-EC17-4C26-9A37-EED3C88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6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363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8190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8190E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1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4E9B"/>
  </w:style>
  <w:style w:type="paragraph" w:styleId="Noga">
    <w:name w:val="footer"/>
    <w:basedOn w:val="Navaden"/>
    <w:link w:val="NogaZnak"/>
    <w:uiPriority w:val="99"/>
    <w:unhideWhenUsed/>
    <w:rsid w:val="00614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4E9B"/>
  </w:style>
  <w:style w:type="paragraph" w:styleId="Brezrazmikov">
    <w:name w:val="No Spacing"/>
    <w:uiPriority w:val="1"/>
    <w:qFormat/>
    <w:rsid w:val="00614E9B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international@vf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Finternational@v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Mikolič</dc:creator>
  <cp:keywords/>
  <dc:description/>
  <cp:lastModifiedBy>Pia Mikolič</cp:lastModifiedBy>
  <cp:revision>12</cp:revision>
  <dcterms:created xsi:type="dcterms:W3CDTF">2021-12-10T12:11:00Z</dcterms:created>
  <dcterms:modified xsi:type="dcterms:W3CDTF">2022-01-03T14:06:00Z</dcterms:modified>
</cp:coreProperties>
</file>